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95734BB" w14:textId="6350D100" w:rsidR="003A7386" w:rsidRPr="00362B45" w:rsidRDefault="006D1094" w:rsidP="003A7386">
      <w:pPr>
        <w:pStyle w:val="Default"/>
        <w:tabs>
          <w:tab w:val="left" w:pos="1040"/>
        </w:tabs>
        <w:jc w:val="right"/>
        <w:rPr>
          <w:rFonts w:ascii="Tahoma" w:hAnsi="Tahoma" w:cs="Tahoma"/>
          <w:b/>
          <w:bCs/>
          <w:color w:val="211D1E"/>
          <w:sz w:val="20"/>
          <w:szCs w:val="20"/>
        </w:rPr>
      </w:pPr>
      <w:r>
        <w:rPr>
          <w:noProof/>
        </w:rPr>
        <mc:AlternateContent>
          <mc:Choice Requires="wps">
            <w:drawing>
              <wp:anchor distT="0" distB="0" distL="114300" distR="114300" simplePos="0" relativeHeight="251657216" behindDoc="0" locked="0" layoutInCell="1" allowOverlap="1" wp14:anchorId="410EB294" wp14:editId="1E84AF96">
                <wp:simplePos x="0" y="0"/>
                <wp:positionH relativeFrom="column">
                  <wp:posOffset>12700</wp:posOffset>
                </wp:positionH>
                <wp:positionV relativeFrom="paragraph">
                  <wp:posOffset>-97790</wp:posOffset>
                </wp:positionV>
                <wp:extent cx="901700" cy="61023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610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758C9" w14:textId="65651F4F" w:rsidR="003A7386" w:rsidRDefault="006D1094">
                            <w:r>
                              <w:rPr>
                                <w:noProof/>
                              </w:rPr>
                              <w:drawing>
                                <wp:inline distT="0" distB="0" distL="0" distR="0" wp14:anchorId="3BF2521C" wp14:editId="1F499851">
                                  <wp:extent cx="903605"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3605" cy="60960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0EB294" id="_x0000_t202" coordsize="21600,21600" o:spt="202" path="m,l,21600r21600,l21600,xe">
                <v:stroke joinstyle="miter"/>
                <v:path gradientshapeok="t" o:connecttype="rect"/>
              </v:shapetype>
              <v:shape id="Text Box 2" o:spid="_x0000_s1026" type="#_x0000_t202" style="position:absolute;left:0;text-align:left;margin-left:1pt;margin-top:-7.7pt;width:71pt;height:48.0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" stroked="f">
                <v:textbox style="mso-fit-shape-to-text:t" inset="0,0,0,0">
                  <w:txbxContent>
                    <w:p w14:paraId="439758C9" w14:textId="65651F4F" w:rsidR="003A7386" w:rsidRDefault="006D1094">
                      <w:r>
                        <w:rPr>
                          <w:noProof/>
                        </w:rPr>
                        <w:drawing>
                          <wp:inline distT="0" distB="0" distL="0" distR="0" wp14:anchorId="3BF2521C" wp14:editId="1F499851">
                            <wp:extent cx="903605"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3605" cy="609600"/>
                                    </a:xfrm>
                                    <a:prstGeom prst="rect">
                                      <a:avLst/>
                                    </a:prstGeom>
                                    <a:noFill/>
                                    <a:ln>
                                      <a:noFill/>
                                    </a:ln>
                                  </pic:spPr>
                                </pic:pic>
                              </a:graphicData>
                            </a:graphic>
                          </wp:inline>
                        </w:drawing>
                      </w:r>
                    </w:p>
                  </w:txbxContent>
                </v:textbox>
              </v:shape>
            </w:pict>
          </mc:Fallback>
        </mc:AlternateContent>
      </w:r>
    </w:p>
    <w:p w14:paraId="118EA308" w14:textId="2A59A15F" w:rsidR="00433C96" w:rsidRPr="00433C96" w:rsidRDefault="006D1094" w:rsidP="003A7386">
      <w:pPr>
        <w:pStyle w:val="Default"/>
        <w:tabs>
          <w:tab w:val="left" w:pos="1040"/>
        </w:tabs>
        <w:jc w:val="right"/>
        <w:rPr>
          <w:rFonts w:ascii="Tahoma" w:hAnsi="Tahoma" w:cs="Tahoma"/>
          <w:b/>
          <w:bCs/>
          <w:color w:val="211D1E"/>
          <w:sz w:val="14"/>
          <w:szCs w:val="14"/>
        </w:rPr>
      </w:pPr>
      <w:r w:rsidRPr="00433C96">
        <w:rPr>
          <w:rFonts w:ascii="Tahoma" w:hAnsi="Tahoma" w:cs="Tahoma"/>
          <w:b/>
          <w:bCs/>
          <w:noProof/>
          <w:color w:val="211D1E"/>
          <w:sz w:val="14"/>
          <w:szCs w:val="14"/>
        </w:rPr>
        <mc:AlternateContent>
          <mc:Choice Requires="wps">
            <w:drawing>
              <wp:anchor distT="0" distB="0" distL="114300" distR="114300" simplePos="0" relativeHeight="251658240" behindDoc="0" locked="0" layoutInCell="1" allowOverlap="1" wp14:anchorId="6BE5B6FF" wp14:editId="34CCA819">
                <wp:simplePos x="0" y="0"/>
                <wp:positionH relativeFrom="column">
                  <wp:posOffset>992505</wp:posOffset>
                </wp:positionH>
                <wp:positionV relativeFrom="paragraph">
                  <wp:posOffset>25400</wp:posOffset>
                </wp:positionV>
                <wp:extent cx="5343525"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35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C82C1"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5pt,2pt" to="498.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Ta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" strokeweight="1.5pt"/>
            </w:pict>
          </mc:Fallback>
        </mc:AlternateContent>
      </w:r>
    </w:p>
    <w:p w14:paraId="691BBF43" w14:textId="77777777" w:rsidR="00C36EEA" w:rsidRPr="00C36EEA" w:rsidRDefault="00C36EEA" w:rsidP="00C36EEA">
      <w:pPr>
        <w:jc w:val="right"/>
        <w:rPr>
          <w:rFonts w:ascii="Tahoma" w:hAnsi="Tahoma" w:cs="Tahoma"/>
          <w:b/>
          <w:bCs/>
          <w:sz w:val="28"/>
          <w:szCs w:val="28"/>
        </w:rPr>
      </w:pPr>
      <w:r w:rsidRPr="00C36EEA">
        <w:rPr>
          <w:rFonts w:ascii="Tahoma" w:hAnsi="Tahoma" w:cs="Tahoma"/>
          <w:b/>
          <w:bCs/>
          <w:sz w:val="28"/>
          <w:szCs w:val="28"/>
        </w:rPr>
        <w:t>Hybrid Scales in Cryogenic Applications</w:t>
      </w:r>
    </w:p>
    <w:p w14:paraId="35FCAF1E" w14:textId="2B27F3B6" w:rsidR="00362B45" w:rsidRPr="00260F79" w:rsidRDefault="00362B45" w:rsidP="00CF08E6">
      <w:pPr>
        <w:pStyle w:val="CM8"/>
        <w:spacing w:after="0"/>
        <w:jc w:val="right"/>
        <w:rPr>
          <w:rFonts w:ascii="Tahoma" w:hAnsi="Tahoma" w:cs="Tahoma"/>
          <w:color w:val="211D1E"/>
          <w:sz w:val="20"/>
          <w:szCs w:val="20"/>
        </w:rPr>
      </w:pPr>
    </w:p>
    <w:p w14:paraId="39D6D5DC" w14:textId="77777777" w:rsidR="00362B45" w:rsidRPr="00260F79" w:rsidRDefault="00362B45" w:rsidP="00362B45">
      <w:pPr>
        <w:pStyle w:val="CM8"/>
        <w:spacing w:after="0"/>
        <w:rPr>
          <w:rFonts w:ascii="Tahoma" w:hAnsi="Tahoma" w:cs="Tahoma"/>
          <w:color w:val="211D1E"/>
          <w:sz w:val="20"/>
          <w:szCs w:val="20"/>
        </w:rPr>
      </w:pPr>
    </w:p>
    <w:p w14:paraId="01D72919" w14:textId="77777777" w:rsidR="00DD7AB0" w:rsidRDefault="00DD7AB0" w:rsidP="003A7386">
      <w:pPr>
        <w:pStyle w:val="CM8"/>
        <w:spacing w:after="0"/>
        <w:rPr>
          <w:rFonts w:ascii="Tahoma" w:hAnsi="Tahoma" w:cs="Tahoma"/>
          <w:color w:val="211D1E"/>
          <w:sz w:val="22"/>
          <w:szCs w:val="22"/>
        </w:rPr>
      </w:pPr>
    </w:p>
    <w:p w14:paraId="45CE31EA" w14:textId="77777777" w:rsidR="00C36EEA" w:rsidRPr="00C36EEA" w:rsidRDefault="00C36EEA" w:rsidP="00C36EEA">
      <w:pPr>
        <w:rPr>
          <w:rFonts w:ascii="Tahoma" w:hAnsi="Tahoma" w:cs="Tahoma"/>
          <w:b/>
          <w:bCs/>
        </w:rPr>
      </w:pPr>
      <w:r w:rsidRPr="00C36EEA">
        <w:rPr>
          <w:rFonts w:ascii="Tahoma" w:hAnsi="Tahoma" w:cs="Tahoma"/>
          <w:b/>
          <w:bCs/>
        </w:rPr>
        <w:t>Cryogenics</w:t>
      </w:r>
    </w:p>
    <w:p w14:paraId="125DBA06" w14:textId="77777777" w:rsidR="00C36EEA" w:rsidRPr="00C36EEA" w:rsidRDefault="00C36EEA" w:rsidP="00C36EEA">
      <w:pPr>
        <w:rPr>
          <w:rFonts w:ascii="Tahoma" w:hAnsi="Tahoma" w:cs="Tahoma"/>
        </w:rPr>
      </w:pPr>
      <w:r w:rsidRPr="00C36EEA">
        <w:rPr>
          <w:rFonts w:ascii="Tahoma" w:hAnsi="Tahoma" w:cs="Tahoma"/>
        </w:rPr>
        <w:t>Liquid Nitrogen (LN</w:t>
      </w:r>
      <w:r w:rsidRPr="00C36EEA">
        <w:rPr>
          <w:rFonts w:ascii="Tahoma" w:hAnsi="Tahoma" w:cs="Tahoma"/>
          <w:vertAlign w:val="subscript"/>
        </w:rPr>
        <w:t>2</w:t>
      </w:r>
      <w:r w:rsidRPr="00C36EEA">
        <w:rPr>
          <w:rFonts w:ascii="Tahoma" w:hAnsi="Tahoma" w:cs="Tahoma"/>
        </w:rPr>
        <w:t>) is nitrogen gas which is in a liquid state at a temperature of -195.76 °F. The gas is turned to liquid for ease of transport.  This material boils immediately upon contact with a warmer object and causes the nitrogen gas to release and fog and surround the object of which it was in contact. LN</w:t>
      </w:r>
      <w:r w:rsidRPr="00C36EEA">
        <w:rPr>
          <w:rFonts w:ascii="Tahoma" w:hAnsi="Tahoma" w:cs="Tahoma"/>
          <w:vertAlign w:val="subscript"/>
        </w:rPr>
        <w:t xml:space="preserve">2 </w:t>
      </w:r>
      <w:r w:rsidRPr="00C36EEA">
        <w:rPr>
          <w:rFonts w:ascii="Tahoma" w:hAnsi="Tahoma" w:cs="Tahoma"/>
        </w:rPr>
        <w:t xml:space="preserve">is used in a wide variety of applications such as cryogenic therapies, fire prevention systems, biological sample preservation, shrink-welding, and a super coolant for high-temperature conductors.  </w:t>
      </w:r>
    </w:p>
    <w:p w14:paraId="30B62DC1" w14:textId="77777777" w:rsidR="00C36EEA" w:rsidRPr="00C36EEA" w:rsidRDefault="00C36EEA" w:rsidP="00C36EEA">
      <w:pPr>
        <w:rPr>
          <w:rFonts w:ascii="Tahoma" w:hAnsi="Tahoma" w:cs="Tahoma"/>
          <w:b/>
          <w:bCs/>
        </w:rPr>
      </w:pPr>
    </w:p>
    <w:p w14:paraId="58061A15" w14:textId="77777777" w:rsidR="00C36EEA" w:rsidRPr="00C36EEA" w:rsidRDefault="00C36EEA" w:rsidP="00C36EEA">
      <w:pPr>
        <w:rPr>
          <w:rFonts w:ascii="Tahoma" w:hAnsi="Tahoma" w:cs="Tahoma"/>
          <w:b/>
          <w:bCs/>
        </w:rPr>
      </w:pPr>
      <w:r w:rsidRPr="00C36EEA">
        <w:rPr>
          <w:rFonts w:ascii="Tahoma" w:hAnsi="Tahoma" w:cs="Tahoma"/>
          <w:b/>
          <w:bCs/>
        </w:rPr>
        <w:t>LN</w:t>
      </w:r>
      <w:r w:rsidRPr="00C36EEA">
        <w:rPr>
          <w:rFonts w:ascii="Tahoma" w:hAnsi="Tahoma" w:cs="Tahoma"/>
          <w:b/>
          <w:bCs/>
          <w:vertAlign w:val="subscript"/>
        </w:rPr>
        <w:t>2</w:t>
      </w:r>
      <w:r w:rsidRPr="00C36EEA">
        <w:rPr>
          <w:rFonts w:ascii="Tahoma" w:hAnsi="Tahoma" w:cs="Tahoma"/>
          <w:b/>
          <w:bCs/>
        </w:rPr>
        <w:t xml:space="preserve"> effects on scales</w:t>
      </w:r>
    </w:p>
    <w:p w14:paraId="7D2370B7" w14:textId="77777777" w:rsidR="00C36EEA" w:rsidRPr="00C36EEA" w:rsidRDefault="00C36EEA" w:rsidP="00C36EEA">
      <w:pPr>
        <w:rPr>
          <w:rFonts w:ascii="Tahoma" w:hAnsi="Tahoma" w:cs="Tahoma"/>
        </w:rPr>
      </w:pPr>
      <w:r w:rsidRPr="00C36EEA">
        <w:rPr>
          <w:rFonts w:ascii="Tahoma" w:hAnsi="Tahoma" w:cs="Tahoma"/>
        </w:rPr>
        <w:t>When Liquide Nitrogen Gas or any other sub temperature gases are loaded into vessels, the material on which the vessel rest is very important as the LN</w:t>
      </w:r>
      <w:r w:rsidRPr="00C36EEA">
        <w:rPr>
          <w:rFonts w:ascii="Tahoma" w:hAnsi="Tahoma" w:cs="Tahoma"/>
          <w:vertAlign w:val="subscript"/>
        </w:rPr>
        <w:t xml:space="preserve">2 </w:t>
      </w:r>
      <w:r w:rsidRPr="00C36EEA">
        <w:rPr>
          <w:rFonts w:ascii="Tahoma" w:hAnsi="Tahoma" w:cs="Tahoma"/>
        </w:rPr>
        <w:t>can have an adverse effect on the substrate materials. If the vessel is sitting on a scale with a mild steel or concrete deck, for instance, this can be very problematic for the longevity of the scale. If the LN</w:t>
      </w:r>
      <w:r w:rsidRPr="00C36EEA">
        <w:rPr>
          <w:rFonts w:ascii="Tahoma" w:hAnsi="Tahoma" w:cs="Tahoma"/>
          <w:vertAlign w:val="subscript"/>
        </w:rPr>
        <w:t xml:space="preserve">2 </w:t>
      </w:r>
      <w:r w:rsidRPr="00C36EEA">
        <w:rPr>
          <w:rFonts w:ascii="Tahoma" w:hAnsi="Tahoma" w:cs="Tahoma"/>
        </w:rPr>
        <w:t>is spilled or vented onto the scale it will cause the scale deck to instantly freeze which causes the gases to release and fog up the surrounding area. This instant freeze situation is detrimental to a mild steel or concrete deck scale as it causes them to instantly contract. In addition to the spillage, the tankers will sometimes vent off the bottom of the tanks and create blow down onto the scale deck. This blow down hits the deck of the scale and migrates down the length of the deck, thus exposing the deck surface to these extreme sub-zero temperatures. In the cases of a mild steel deck scale, this exposure leads to embrittlement of the steel and possible structural failure. In the event this spill takes place on a concrete deck scale this drastic freezing situation will cause the concrete to immediately crack and cause spalling in the deck of the scale. This spall effect leaves voids behind that after each spillage event continue to get worse until the concrete deck is no longer useable for the customer. In both scale examples the life expectancy of the scale is greatly reduced as the structures are compromised each time a spill or vent down event occurs. This is where stainless steel deck plate comes into play as it is more forgiving when exposed to such an extreme low temperature.</w:t>
      </w:r>
    </w:p>
    <w:p w14:paraId="53A81B8F" w14:textId="77777777" w:rsidR="00C36EEA" w:rsidRPr="00C36EEA" w:rsidRDefault="00C36EEA" w:rsidP="00C36EEA">
      <w:pPr>
        <w:rPr>
          <w:rFonts w:ascii="Tahoma" w:hAnsi="Tahoma" w:cs="Tahoma"/>
        </w:rPr>
      </w:pPr>
    </w:p>
    <w:p w14:paraId="7336192F" w14:textId="77777777" w:rsidR="00C36EEA" w:rsidRPr="00C36EEA" w:rsidRDefault="00C36EEA" w:rsidP="00C36EEA">
      <w:pPr>
        <w:rPr>
          <w:rFonts w:ascii="Tahoma" w:hAnsi="Tahoma" w:cs="Tahoma"/>
          <w:b/>
          <w:bCs/>
        </w:rPr>
      </w:pPr>
      <w:r w:rsidRPr="00C36EEA">
        <w:rPr>
          <w:rFonts w:ascii="Tahoma" w:hAnsi="Tahoma" w:cs="Tahoma"/>
          <w:b/>
          <w:bCs/>
        </w:rPr>
        <w:t>Fairbanks offering</w:t>
      </w:r>
    </w:p>
    <w:p w14:paraId="7D7110EA" w14:textId="07AF3D20" w:rsidR="00C36EEA" w:rsidRDefault="00C36EEA" w:rsidP="00C36EEA">
      <w:pPr>
        <w:rPr>
          <w:rFonts w:ascii="Tahoma" w:hAnsi="Tahoma" w:cs="Tahoma"/>
        </w:rPr>
      </w:pPr>
      <w:r w:rsidRPr="00C36EEA">
        <w:rPr>
          <w:rFonts w:ascii="Tahoma" w:hAnsi="Tahoma" w:cs="Tahoma"/>
        </w:rPr>
        <w:t xml:space="preserve">Through years of experience Fairbanks Scales has found that a Hybrid scale solution is best for the customer that is filling vessels on the scales or actively releases the “blow-down” venting. Our solution is to provide the entire module the filling application is on with a mild steel sub-structure and a stainless steel deck plate. This provides the protection typically needed to increase the longevity of the scale and prevent the decks from cracking.  Historically, customers have asked for a 5 foot or even 17 foot blow down protection area to be of stainless steel based on the placement of the trucks. This makes sense on the surface, but through years of experience and trials with this method we have found that this is not a good fit for most applications because the gas will typically migrate down the scale deck and cause cracks further away than the blow down vent. For example: if a blow down vent is 17’ from the end of the scale the gas migration can go as far as an additional 35’ from the end of the scale with subzero temperatures. For these applications we use complete stainless steel </w:t>
      </w:r>
      <w:r w:rsidRPr="00C36EEA">
        <w:rPr>
          <w:rFonts w:ascii="Tahoma" w:hAnsi="Tahoma" w:cs="Tahoma"/>
        </w:rPr>
        <w:lastRenderedPageBreak/>
        <w:t xml:space="preserve">deck module placed under the truck blowdown area, while the remainder of the scale is a standard mild steel deck. This combination of mild and stainless steel deck modules (or concrete) is what we refer to as a Hybrid scale. We can apply this approach to Trident, Talon, and Titan modular scales.  </w:t>
      </w:r>
    </w:p>
    <w:p w14:paraId="68C89FDB" w14:textId="77777777" w:rsidR="00BC1E3B" w:rsidRPr="00C36EEA" w:rsidRDefault="00BC1E3B" w:rsidP="00C36EEA">
      <w:pPr>
        <w:rPr>
          <w:rFonts w:ascii="Tahoma" w:hAnsi="Tahoma" w:cs="Tahoma"/>
        </w:rPr>
      </w:pPr>
    </w:p>
    <w:p w14:paraId="75A2D020" w14:textId="77777777" w:rsidR="00C36EEA" w:rsidRPr="00C36EEA" w:rsidRDefault="00C36EEA" w:rsidP="00C36EEA">
      <w:pPr>
        <w:rPr>
          <w:rFonts w:ascii="Tahoma" w:hAnsi="Tahoma" w:cs="Tahoma"/>
        </w:rPr>
      </w:pPr>
      <w:r w:rsidRPr="00C36EEA">
        <w:rPr>
          <w:rFonts w:ascii="Tahoma" w:hAnsi="Tahoma" w:cs="Tahoma"/>
        </w:rPr>
        <w:t xml:space="preserve">Please reference the examples below of Fairbanks Scales currently installed. </w:t>
      </w:r>
    </w:p>
    <w:p w14:paraId="2FF00091" w14:textId="77777777" w:rsidR="00BE2678" w:rsidRPr="001B769A" w:rsidRDefault="00BE2678" w:rsidP="00BE2678">
      <w:pPr>
        <w:rPr>
          <w:rFonts w:ascii="Tahoma" w:hAnsi="Tahoma" w:cs="Tahoma"/>
        </w:rPr>
      </w:pPr>
    </w:p>
    <w:p w14:paraId="7AFDC00B" w14:textId="77777777" w:rsidR="00C36EEA" w:rsidRDefault="00C36EEA" w:rsidP="00C36EEA"/>
    <w:p w14:paraId="73BD5D5B" w14:textId="77777777" w:rsidR="00C36EEA" w:rsidRDefault="00C36EEA" w:rsidP="00C36EEA">
      <w:pPr>
        <w:jc w:val="center"/>
        <w:rPr>
          <w:noProof/>
        </w:rPr>
      </w:pPr>
      <w:r>
        <w:rPr>
          <w:i/>
          <w:iCs/>
          <w:noProof/>
          <w:sz w:val="15"/>
          <w:szCs w:val="15"/>
        </w:rPr>
        <mc:AlternateContent>
          <mc:Choice Requires="wpg">
            <w:drawing>
              <wp:anchor distT="0" distB="0" distL="114300" distR="114300" simplePos="0" relativeHeight="251662336" behindDoc="0" locked="0" layoutInCell="1" allowOverlap="1" wp14:anchorId="4670936F" wp14:editId="67D4D633">
                <wp:simplePos x="0" y="0"/>
                <wp:positionH relativeFrom="column">
                  <wp:posOffset>195943</wp:posOffset>
                </wp:positionH>
                <wp:positionV relativeFrom="paragraph">
                  <wp:posOffset>1305832</wp:posOffset>
                </wp:positionV>
                <wp:extent cx="2376714" cy="1539422"/>
                <wp:effectExtent l="0" t="0" r="24130" b="22860"/>
                <wp:wrapNone/>
                <wp:docPr id="12" name="Group 12"/>
                <wp:cNvGraphicFramePr/>
                <a:graphic xmlns:a="http://schemas.openxmlformats.org/drawingml/2006/main">
                  <a:graphicData uri="http://schemas.microsoft.com/office/word/2010/wordprocessingGroup">
                    <wpg:wgp>
                      <wpg:cNvGrpSpPr/>
                      <wpg:grpSpPr>
                        <a:xfrm>
                          <a:off x="0" y="0"/>
                          <a:ext cx="2376714" cy="1539422"/>
                          <a:chOff x="0" y="0"/>
                          <a:chExt cx="2376714" cy="1539422"/>
                        </a:xfrm>
                      </wpg:grpSpPr>
                      <wps:wsp>
                        <wps:cNvPr id="7" name="Text Box 2"/>
                        <wps:cNvSpPr txBox="1">
                          <a:spLocks noChangeArrowheads="1"/>
                        </wps:cNvSpPr>
                        <wps:spPr bwMode="auto">
                          <a:xfrm>
                            <a:off x="0" y="1088572"/>
                            <a:ext cx="1016000" cy="450850"/>
                          </a:xfrm>
                          <a:prstGeom prst="rect">
                            <a:avLst/>
                          </a:prstGeom>
                          <a:solidFill>
                            <a:srgbClr val="FFFFFF"/>
                          </a:solidFill>
                          <a:ln w="9525">
                            <a:solidFill>
                              <a:srgbClr val="000000"/>
                            </a:solidFill>
                            <a:miter lim="800000"/>
                            <a:headEnd/>
                            <a:tailEnd/>
                          </a:ln>
                        </wps:spPr>
                        <wps:txbx>
                          <w:txbxContent>
                            <w:p w14:paraId="65DD7CB2" w14:textId="77777777" w:rsidR="00C36EEA" w:rsidRPr="006466F0" w:rsidRDefault="00C36EEA" w:rsidP="00C36EEA">
                              <w:pPr>
                                <w:jc w:val="center"/>
                                <w:rPr>
                                  <w:rFonts w:ascii="Tahoma" w:hAnsi="Tahoma" w:cs="Tahoma"/>
                                  <w:b/>
                                  <w:bCs/>
                                  <w:color w:val="00B050"/>
                                </w:rPr>
                              </w:pPr>
                              <w:r w:rsidRPr="006466F0">
                                <w:rPr>
                                  <w:rFonts w:ascii="Tahoma" w:hAnsi="Tahoma" w:cs="Tahoma"/>
                                  <w:b/>
                                  <w:bCs/>
                                  <w:color w:val="00B050"/>
                                </w:rPr>
                                <w:t>Stainless Steel Deck</w:t>
                              </w:r>
                            </w:p>
                          </w:txbxContent>
                        </wps:txbx>
                        <wps:bodyPr rot="0" vert="horz" wrap="square" lIns="91440" tIns="45720" rIns="91440" bIns="45720" anchor="t" anchorCtr="0">
                          <a:noAutofit/>
                        </wps:bodyPr>
                      </wps:wsp>
                      <wps:wsp>
                        <wps:cNvPr id="8" name="Text Box 2"/>
                        <wps:cNvSpPr txBox="1">
                          <a:spLocks noChangeArrowheads="1"/>
                        </wps:cNvSpPr>
                        <wps:spPr bwMode="auto">
                          <a:xfrm>
                            <a:off x="1360714" y="1088572"/>
                            <a:ext cx="1016000" cy="450850"/>
                          </a:xfrm>
                          <a:prstGeom prst="rect">
                            <a:avLst/>
                          </a:prstGeom>
                          <a:solidFill>
                            <a:srgbClr val="FFFFFF"/>
                          </a:solidFill>
                          <a:ln w="9525">
                            <a:solidFill>
                              <a:srgbClr val="000000"/>
                            </a:solidFill>
                            <a:miter lim="800000"/>
                            <a:headEnd/>
                            <a:tailEnd/>
                          </a:ln>
                        </wps:spPr>
                        <wps:txbx>
                          <w:txbxContent>
                            <w:p w14:paraId="5DC8E2E2" w14:textId="77777777" w:rsidR="00C36EEA" w:rsidRPr="006466F0" w:rsidRDefault="00C36EEA" w:rsidP="00C36EEA">
                              <w:pPr>
                                <w:jc w:val="center"/>
                                <w:rPr>
                                  <w:rFonts w:ascii="Tahoma" w:hAnsi="Tahoma" w:cs="Tahoma"/>
                                  <w:b/>
                                  <w:bCs/>
                                  <w:color w:val="FF0000"/>
                                </w:rPr>
                              </w:pPr>
                              <w:r w:rsidRPr="006466F0">
                                <w:rPr>
                                  <w:rFonts w:ascii="Tahoma" w:hAnsi="Tahoma" w:cs="Tahoma"/>
                                  <w:b/>
                                  <w:bCs/>
                                  <w:color w:val="FF0000"/>
                                </w:rPr>
                                <w:t>Mild Steel Deck</w:t>
                              </w:r>
                            </w:p>
                          </w:txbxContent>
                        </wps:txbx>
                        <wps:bodyPr rot="0" vert="horz" wrap="square" lIns="91440" tIns="45720" rIns="91440" bIns="45720" anchor="t" anchorCtr="0">
                          <a:noAutofit/>
                        </wps:bodyPr>
                      </wps:wsp>
                      <wps:wsp>
                        <wps:cNvPr id="9" name="Arrow: Down 9"/>
                        <wps:cNvSpPr/>
                        <wps:spPr>
                          <a:xfrm rot="12087331">
                            <a:off x="288471" y="0"/>
                            <a:ext cx="374650" cy="1016000"/>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Arrow: Down 10"/>
                        <wps:cNvSpPr/>
                        <wps:spPr>
                          <a:xfrm rot="8488896">
                            <a:off x="1431471" y="489857"/>
                            <a:ext cx="374650" cy="531452"/>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70936F" id="Group 12" o:spid="_x0000_s1027" style="position:absolute;left:0;text-align:left;margin-left:15.45pt;margin-top:102.8pt;width:187.15pt;height:121.2pt;z-index:251662336" coordsize="23767,15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">
                <v:shape id="_x0000_s1028" type="#_x0000_t202" style="position:absolute;top:10885;width:10160;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65DD7CB2" w14:textId="77777777" w:rsidR="00C36EEA" w:rsidRPr="006466F0" w:rsidRDefault="00C36EEA" w:rsidP="00C36EEA">
                        <w:pPr>
                          <w:jc w:val="center"/>
                          <w:rPr>
                            <w:rFonts w:ascii="Tahoma" w:hAnsi="Tahoma" w:cs="Tahoma"/>
                            <w:b/>
                            <w:bCs/>
                            <w:color w:val="00B050"/>
                          </w:rPr>
                        </w:pPr>
                        <w:r w:rsidRPr="006466F0">
                          <w:rPr>
                            <w:rFonts w:ascii="Tahoma" w:hAnsi="Tahoma" w:cs="Tahoma"/>
                            <w:b/>
                            <w:bCs/>
                            <w:color w:val="00B050"/>
                          </w:rPr>
                          <w:t>Stainless Steel Deck</w:t>
                        </w:r>
                      </w:p>
                    </w:txbxContent>
                  </v:textbox>
                </v:shape>
                <v:shape id="_x0000_s1029" type="#_x0000_t202" style="position:absolute;left:13607;top:10885;width:10160;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5DC8E2E2" w14:textId="77777777" w:rsidR="00C36EEA" w:rsidRPr="006466F0" w:rsidRDefault="00C36EEA" w:rsidP="00C36EEA">
                        <w:pPr>
                          <w:jc w:val="center"/>
                          <w:rPr>
                            <w:rFonts w:ascii="Tahoma" w:hAnsi="Tahoma" w:cs="Tahoma"/>
                            <w:b/>
                            <w:bCs/>
                            <w:color w:val="FF0000"/>
                          </w:rPr>
                        </w:pPr>
                        <w:r w:rsidRPr="006466F0">
                          <w:rPr>
                            <w:rFonts w:ascii="Tahoma" w:hAnsi="Tahoma" w:cs="Tahoma"/>
                            <w:b/>
                            <w:bCs/>
                            <w:color w:val="FF0000"/>
                          </w:rPr>
                          <w:t>Mild Steel Deck</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30" type="#_x0000_t67" style="position:absolute;left:2884;width:3747;height:10160;rotation:-1039037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" adj="17618" fillcolor="#00b050" strokecolor="#00b050" strokeweight="1pt"/>
                <v:shape id="Arrow: Down 10" o:spid="_x0000_s1031" type="#_x0000_t67" style="position:absolute;left:14314;top:4898;width:3747;height:5315;rotation:92721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" adj="13986" fillcolor="red" strokecolor="red" strokeweight="1pt"/>
              </v:group>
            </w:pict>
          </mc:Fallback>
        </mc:AlternateContent>
      </w:r>
      <w:r w:rsidRPr="00D01F29">
        <w:rPr>
          <w:i/>
          <w:iCs/>
          <w:sz w:val="15"/>
          <w:szCs w:val="15"/>
        </w:rPr>
        <w:t>In this example the blow down vent is 17’ from the end of scale on a Titan truck scale application. The entire 35’ module has a stainless steel deck</w:t>
      </w:r>
      <w:r>
        <w:rPr>
          <w:i/>
          <w:iCs/>
          <w:sz w:val="16"/>
          <w:szCs w:val="16"/>
        </w:rPr>
        <w:t>.</w:t>
      </w:r>
      <w:r>
        <w:rPr>
          <w:noProof/>
        </w:rPr>
        <w:drawing>
          <wp:inline distT="0" distB="0" distL="0" distR="0" wp14:anchorId="6B2A4A4D" wp14:editId="50715BC4">
            <wp:extent cx="2459885" cy="19665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00126" cy="1998766"/>
                    </a:xfrm>
                    <a:prstGeom prst="rect">
                      <a:avLst/>
                    </a:prstGeom>
                  </pic:spPr>
                </pic:pic>
              </a:graphicData>
            </a:graphic>
          </wp:inline>
        </w:drawing>
      </w:r>
      <w:r w:rsidRPr="00275E43">
        <w:rPr>
          <w:noProof/>
        </w:rPr>
        <w:t xml:space="preserve"> </w:t>
      </w:r>
      <w:r>
        <w:rPr>
          <w:noProof/>
        </w:rPr>
        <w:drawing>
          <wp:inline distT="0" distB="0" distL="0" distR="0" wp14:anchorId="27DA4858" wp14:editId="7C161F26">
            <wp:extent cx="3054527" cy="1981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1528" cy="1998713"/>
                    </a:xfrm>
                    <a:prstGeom prst="rect">
                      <a:avLst/>
                    </a:prstGeom>
                  </pic:spPr>
                </pic:pic>
              </a:graphicData>
            </a:graphic>
          </wp:inline>
        </w:drawing>
      </w:r>
    </w:p>
    <w:p w14:paraId="42B35389" w14:textId="77777777" w:rsidR="00C36EEA" w:rsidRDefault="00C36EEA" w:rsidP="00C36EEA">
      <w:pPr>
        <w:jc w:val="center"/>
        <w:rPr>
          <w:noProof/>
        </w:rPr>
      </w:pPr>
    </w:p>
    <w:p w14:paraId="749882C3" w14:textId="77777777" w:rsidR="00C36EEA" w:rsidRDefault="00C36EEA" w:rsidP="00C36EEA">
      <w:pPr>
        <w:jc w:val="center"/>
        <w:rPr>
          <w:i/>
          <w:iCs/>
          <w:noProof/>
          <w:sz w:val="15"/>
          <w:szCs w:val="15"/>
        </w:rPr>
      </w:pPr>
    </w:p>
    <w:p w14:paraId="19DD646F" w14:textId="2522FED4" w:rsidR="00C36EEA" w:rsidRDefault="00C36EEA" w:rsidP="00C36EEA">
      <w:pPr>
        <w:jc w:val="center"/>
        <w:rPr>
          <w:i/>
          <w:iCs/>
          <w:noProof/>
          <w:sz w:val="15"/>
          <w:szCs w:val="15"/>
        </w:rPr>
      </w:pPr>
    </w:p>
    <w:p w14:paraId="4A96CD1A" w14:textId="1647403B" w:rsidR="00C36EEA" w:rsidRDefault="00C36EEA" w:rsidP="00C36EEA">
      <w:pPr>
        <w:jc w:val="center"/>
        <w:rPr>
          <w:i/>
          <w:iCs/>
          <w:noProof/>
          <w:sz w:val="15"/>
          <w:szCs w:val="15"/>
        </w:rPr>
      </w:pPr>
    </w:p>
    <w:p w14:paraId="4677CC7C" w14:textId="7CEC7B99" w:rsidR="00C36EEA" w:rsidRDefault="00C36EEA" w:rsidP="00C36EEA">
      <w:pPr>
        <w:jc w:val="center"/>
        <w:rPr>
          <w:i/>
          <w:iCs/>
          <w:noProof/>
          <w:sz w:val="15"/>
          <w:szCs w:val="15"/>
        </w:rPr>
      </w:pPr>
    </w:p>
    <w:p w14:paraId="174E9286" w14:textId="3C57CE8F" w:rsidR="00C36EEA" w:rsidRDefault="00C36EEA" w:rsidP="00C36EEA">
      <w:pPr>
        <w:jc w:val="center"/>
        <w:rPr>
          <w:i/>
          <w:iCs/>
          <w:noProof/>
          <w:sz w:val="15"/>
          <w:szCs w:val="15"/>
        </w:rPr>
      </w:pPr>
    </w:p>
    <w:p w14:paraId="0F9C206A" w14:textId="77777777" w:rsidR="00C36EEA" w:rsidRDefault="00C36EEA" w:rsidP="00C36EEA">
      <w:pPr>
        <w:jc w:val="center"/>
        <w:rPr>
          <w:i/>
          <w:iCs/>
          <w:noProof/>
          <w:sz w:val="15"/>
          <w:szCs w:val="15"/>
        </w:rPr>
      </w:pPr>
    </w:p>
    <w:p w14:paraId="5D62B7E3" w14:textId="77777777" w:rsidR="00C36EEA" w:rsidRDefault="00C36EEA" w:rsidP="00C36EEA">
      <w:pPr>
        <w:jc w:val="center"/>
        <w:rPr>
          <w:i/>
          <w:iCs/>
          <w:noProof/>
          <w:sz w:val="15"/>
          <w:szCs w:val="15"/>
        </w:rPr>
      </w:pPr>
    </w:p>
    <w:p w14:paraId="2F3556D5" w14:textId="77777777" w:rsidR="00C36EEA" w:rsidRDefault="00C36EEA" w:rsidP="00C36EEA">
      <w:pPr>
        <w:jc w:val="center"/>
        <w:rPr>
          <w:i/>
          <w:iCs/>
          <w:noProof/>
          <w:sz w:val="15"/>
          <w:szCs w:val="15"/>
        </w:rPr>
      </w:pPr>
      <w:r>
        <w:rPr>
          <w:i/>
          <w:iCs/>
          <w:noProof/>
          <w:sz w:val="15"/>
          <w:szCs w:val="15"/>
        </w:rPr>
        <mc:AlternateContent>
          <mc:Choice Requires="wpg">
            <w:drawing>
              <wp:anchor distT="0" distB="0" distL="114300" distR="114300" simplePos="0" relativeHeight="251661312" behindDoc="0" locked="0" layoutInCell="1" allowOverlap="1" wp14:anchorId="77B5E412" wp14:editId="17FB7CB4">
                <wp:simplePos x="0" y="0"/>
                <wp:positionH relativeFrom="column">
                  <wp:posOffset>653143</wp:posOffset>
                </wp:positionH>
                <wp:positionV relativeFrom="paragraph">
                  <wp:posOffset>144236</wp:posOffset>
                </wp:positionV>
                <wp:extent cx="4597400" cy="1623441"/>
                <wp:effectExtent l="0" t="0" r="12700" b="0"/>
                <wp:wrapNone/>
                <wp:docPr id="13" name="Group 13"/>
                <wp:cNvGraphicFramePr/>
                <a:graphic xmlns:a="http://schemas.openxmlformats.org/drawingml/2006/main">
                  <a:graphicData uri="http://schemas.microsoft.com/office/word/2010/wordprocessingGroup">
                    <wpg:wgp>
                      <wpg:cNvGrpSpPr/>
                      <wpg:grpSpPr>
                        <a:xfrm>
                          <a:off x="0" y="0"/>
                          <a:ext cx="4597400" cy="1623441"/>
                          <a:chOff x="0" y="0"/>
                          <a:chExt cx="4597400" cy="1623441"/>
                        </a:xfrm>
                      </wpg:grpSpPr>
                      <wps:wsp>
                        <wps:cNvPr id="217" name="Text Box 2"/>
                        <wps:cNvSpPr txBox="1">
                          <a:spLocks noChangeArrowheads="1"/>
                        </wps:cNvSpPr>
                        <wps:spPr bwMode="auto">
                          <a:xfrm>
                            <a:off x="0" y="87085"/>
                            <a:ext cx="1016000" cy="450850"/>
                          </a:xfrm>
                          <a:prstGeom prst="rect">
                            <a:avLst/>
                          </a:prstGeom>
                          <a:solidFill>
                            <a:srgbClr val="FFFFFF"/>
                          </a:solidFill>
                          <a:ln w="9525">
                            <a:solidFill>
                              <a:srgbClr val="000000"/>
                            </a:solidFill>
                            <a:miter lim="800000"/>
                            <a:headEnd/>
                            <a:tailEnd/>
                          </a:ln>
                        </wps:spPr>
                        <wps:txbx>
                          <w:txbxContent>
                            <w:p w14:paraId="7A4E5790" w14:textId="77777777" w:rsidR="00C36EEA" w:rsidRPr="006466F0" w:rsidRDefault="00C36EEA" w:rsidP="00C36EEA">
                              <w:pPr>
                                <w:jc w:val="center"/>
                                <w:rPr>
                                  <w:rFonts w:ascii="Tahoma" w:hAnsi="Tahoma" w:cs="Tahoma"/>
                                  <w:b/>
                                  <w:bCs/>
                                  <w:color w:val="00B050"/>
                                </w:rPr>
                              </w:pPr>
                              <w:r w:rsidRPr="006466F0">
                                <w:rPr>
                                  <w:rFonts w:ascii="Tahoma" w:hAnsi="Tahoma" w:cs="Tahoma"/>
                                  <w:b/>
                                  <w:bCs/>
                                  <w:color w:val="00B050"/>
                                </w:rPr>
                                <w:t>Stainless Steel Deck</w:t>
                              </w:r>
                            </w:p>
                          </w:txbxContent>
                        </wps:txbx>
                        <wps:bodyPr rot="0" vert="horz" wrap="square" lIns="91440" tIns="45720" rIns="91440" bIns="45720" anchor="t" anchorCtr="0">
                          <a:noAutofit/>
                        </wps:bodyPr>
                      </wps:wsp>
                      <wps:wsp>
                        <wps:cNvPr id="4" name="Text Box 2"/>
                        <wps:cNvSpPr txBox="1">
                          <a:spLocks noChangeArrowheads="1"/>
                        </wps:cNvSpPr>
                        <wps:spPr bwMode="auto">
                          <a:xfrm>
                            <a:off x="3581400" y="0"/>
                            <a:ext cx="1016000" cy="450850"/>
                          </a:xfrm>
                          <a:prstGeom prst="rect">
                            <a:avLst/>
                          </a:prstGeom>
                          <a:solidFill>
                            <a:srgbClr val="FFFFFF"/>
                          </a:solidFill>
                          <a:ln w="9525">
                            <a:solidFill>
                              <a:srgbClr val="000000"/>
                            </a:solidFill>
                            <a:miter lim="800000"/>
                            <a:headEnd/>
                            <a:tailEnd/>
                          </a:ln>
                        </wps:spPr>
                        <wps:txbx>
                          <w:txbxContent>
                            <w:p w14:paraId="601DA46C" w14:textId="3ACDCB07" w:rsidR="00C36EEA" w:rsidRPr="00212D53" w:rsidRDefault="00162E92" w:rsidP="00C36EEA">
                              <w:pPr>
                                <w:jc w:val="center"/>
                                <w:rPr>
                                  <w:rFonts w:ascii="Tahoma" w:hAnsi="Tahoma" w:cs="Tahoma"/>
                                  <w:b/>
                                  <w:bCs/>
                                  <w:color w:val="FF0000"/>
                                </w:rPr>
                              </w:pPr>
                              <w:r>
                                <w:rPr>
                                  <w:rFonts w:ascii="Tahoma" w:hAnsi="Tahoma" w:cs="Tahoma"/>
                                  <w:b/>
                                  <w:bCs/>
                                  <w:color w:val="FF0000"/>
                                </w:rPr>
                                <w:t>Concrete</w:t>
                              </w:r>
                              <w:r w:rsidR="00C36EEA" w:rsidRPr="00212D53">
                                <w:rPr>
                                  <w:rFonts w:ascii="Tahoma" w:hAnsi="Tahoma" w:cs="Tahoma"/>
                                  <w:b/>
                                  <w:bCs/>
                                  <w:color w:val="FF0000"/>
                                </w:rPr>
                                <w:t xml:space="preserve"> Deck</w:t>
                              </w:r>
                            </w:p>
                          </w:txbxContent>
                        </wps:txbx>
                        <wps:bodyPr rot="0" vert="horz" wrap="square" lIns="91440" tIns="45720" rIns="91440" bIns="45720" anchor="t" anchorCtr="0">
                          <a:noAutofit/>
                        </wps:bodyPr>
                      </wps:wsp>
                      <wps:wsp>
                        <wps:cNvPr id="5" name="Arrow: Down 5"/>
                        <wps:cNvSpPr/>
                        <wps:spPr>
                          <a:xfrm rot="20662655">
                            <a:off x="514350" y="606878"/>
                            <a:ext cx="374650" cy="1016563"/>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Arrow: Down 6"/>
                        <wps:cNvSpPr/>
                        <wps:spPr>
                          <a:xfrm>
                            <a:off x="3883478" y="511628"/>
                            <a:ext cx="374650" cy="66033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B5E412" id="Group 13" o:spid="_x0000_s1032" style="position:absolute;left:0;text-align:left;margin-left:51.45pt;margin-top:11.35pt;width:362pt;height:127.85pt;z-index:251661312" coordsize="45974,1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">
                <v:shape id="_x0000_s1033" type="#_x0000_t202" style="position:absolute;top:870;width:10160;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7A4E5790" w14:textId="77777777" w:rsidR="00C36EEA" w:rsidRPr="006466F0" w:rsidRDefault="00C36EEA" w:rsidP="00C36EEA">
                        <w:pPr>
                          <w:jc w:val="center"/>
                          <w:rPr>
                            <w:rFonts w:ascii="Tahoma" w:hAnsi="Tahoma" w:cs="Tahoma"/>
                            <w:b/>
                            <w:bCs/>
                            <w:color w:val="00B050"/>
                          </w:rPr>
                        </w:pPr>
                        <w:r w:rsidRPr="006466F0">
                          <w:rPr>
                            <w:rFonts w:ascii="Tahoma" w:hAnsi="Tahoma" w:cs="Tahoma"/>
                            <w:b/>
                            <w:bCs/>
                            <w:color w:val="00B050"/>
                          </w:rPr>
                          <w:t>Stainless Steel Deck</w:t>
                        </w:r>
                      </w:p>
                    </w:txbxContent>
                  </v:textbox>
                </v:shape>
                <v:shape id="_x0000_s1034" type="#_x0000_t202" style="position:absolute;left:35814;width:10160;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601DA46C" w14:textId="3ACDCB07" w:rsidR="00C36EEA" w:rsidRPr="00212D53" w:rsidRDefault="00162E92" w:rsidP="00C36EEA">
                        <w:pPr>
                          <w:jc w:val="center"/>
                          <w:rPr>
                            <w:rFonts w:ascii="Tahoma" w:hAnsi="Tahoma" w:cs="Tahoma"/>
                            <w:b/>
                            <w:bCs/>
                            <w:color w:val="FF0000"/>
                          </w:rPr>
                        </w:pPr>
                        <w:r>
                          <w:rPr>
                            <w:rFonts w:ascii="Tahoma" w:hAnsi="Tahoma" w:cs="Tahoma"/>
                            <w:b/>
                            <w:bCs/>
                            <w:color w:val="FF0000"/>
                          </w:rPr>
                          <w:t>Concrete</w:t>
                        </w:r>
                        <w:r w:rsidR="00C36EEA" w:rsidRPr="00212D53">
                          <w:rPr>
                            <w:rFonts w:ascii="Tahoma" w:hAnsi="Tahoma" w:cs="Tahoma"/>
                            <w:b/>
                            <w:bCs/>
                            <w:color w:val="FF0000"/>
                          </w:rPr>
                          <w:t xml:space="preserve"> Deck</w:t>
                        </w:r>
                      </w:p>
                    </w:txbxContent>
                  </v:textbox>
                </v:shape>
                <v:shape id="Arrow: Down 5" o:spid="_x0000_s1035" type="#_x0000_t67" style="position:absolute;left:5143;top:6068;width:3747;height:10166;rotation:-1023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" adj="17620" fillcolor="#00b050" strokecolor="#00b050" strokeweight="1pt"/>
                <v:shape id="Arrow: Down 6" o:spid="_x0000_s1036" type="#_x0000_t67" style="position:absolute;left:38834;top:5116;width:3747;height:6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" adj="15472" fillcolor="red" strokecolor="red" strokeweight="1pt"/>
              </v:group>
            </w:pict>
          </mc:Fallback>
        </mc:AlternateContent>
      </w:r>
      <w:r>
        <w:rPr>
          <w:i/>
          <w:iCs/>
          <w:noProof/>
          <w:sz w:val="15"/>
          <w:szCs w:val="15"/>
        </w:rPr>
        <w:drawing>
          <wp:anchor distT="0" distB="0" distL="114300" distR="114300" simplePos="0" relativeHeight="251660288" behindDoc="0" locked="0" layoutInCell="1" allowOverlap="1" wp14:anchorId="25EBCA1A" wp14:editId="61B51093">
            <wp:simplePos x="0" y="0"/>
            <wp:positionH relativeFrom="column">
              <wp:posOffset>457200</wp:posOffset>
            </wp:positionH>
            <wp:positionV relativeFrom="paragraph">
              <wp:posOffset>144236</wp:posOffset>
            </wp:positionV>
            <wp:extent cx="4933950" cy="239395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33950" cy="2393950"/>
                    </a:xfrm>
                    <a:prstGeom prst="rect">
                      <a:avLst/>
                    </a:prstGeom>
                  </pic:spPr>
                </pic:pic>
              </a:graphicData>
            </a:graphic>
          </wp:anchor>
        </w:drawing>
      </w:r>
      <w:r>
        <w:rPr>
          <w:i/>
          <w:iCs/>
          <w:noProof/>
          <w:sz w:val="15"/>
          <w:szCs w:val="15"/>
        </w:rPr>
        <w:t>In this example we have a pair of Talon Hybrid Field Pour scales with a 23’ stainless steel deck module</w:t>
      </w:r>
    </w:p>
    <w:p w14:paraId="2C50FB47" w14:textId="77777777" w:rsidR="00C36EEA" w:rsidRDefault="00C36EEA" w:rsidP="00C36EEA">
      <w:pPr>
        <w:jc w:val="center"/>
        <w:rPr>
          <w:i/>
          <w:iCs/>
          <w:noProof/>
          <w:sz w:val="15"/>
          <w:szCs w:val="15"/>
        </w:rPr>
      </w:pPr>
    </w:p>
    <w:p w14:paraId="39C49ABA" w14:textId="77777777" w:rsidR="00C36EEA" w:rsidRPr="008314D7" w:rsidRDefault="00C36EEA" w:rsidP="00C36EEA">
      <w:pPr>
        <w:jc w:val="center"/>
        <w:rPr>
          <w:b/>
          <w:bCs/>
          <w:sz w:val="20"/>
          <w:szCs w:val="20"/>
        </w:rPr>
      </w:pPr>
    </w:p>
    <w:p w14:paraId="7679FDE8" w14:textId="77777777" w:rsidR="00264111" w:rsidRPr="00542610" w:rsidRDefault="00264111" w:rsidP="00BE2678">
      <w:pPr>
        <w:pStyle w:val="CM8"/>
        <w:spacing w:after="0"/>
        <w:rPr>
          <w:rFonts w:ascii="Tahoma" w:hAnsi="Tahoma" w:cs="Tahoma"/>
          <w:color w:val="211D1E"/>
          <w:sz w:val="22"/>
          <w:szCs w:val="22"/>
        </w:rPr>
      </w:pPr>
    </w:p>
    <w:sectPr w:rsidR="00264111" w:rsidRPr="00542610" w:rsidSect="00DD7AB0">
      <w:footerReference w:type="default" r:id="rId16"/>
      <w:type w:val="continuous"/>
      <w:pgSz w:w="12240" w:h="15840" w:code="1"/>
      <w:pgMar w:top="1152" w:right="1152" w:bottom="864" w:left="1152" w:header="720" w:footer="50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DB415F" w14:textId="77777777" w:rsidR="00482C54" w:rsidRDefault="00482C54">
      <w:r>
        <w:separator/>
      </w:r>
    </w:p>
  </w:endnote>
  <w:endnote w:type="continuationSeparator" w:id="0">
    <w:p w14:paraId="5232F70C" w14:textId="77777777" w:rsidR="00482C54" w:rsidRDefault="00482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85B6E" w14:textId="7B62DD3A" w:rsidR="00362B45" w:rsidRPr="00362B45" w:rsidRDefault="006E7635" w:rsidP="00C23300">
    <w:pPr>
      <w:pStyle w:val="Footer"/>
      <w:tabs>
        <w:tab w:val="clear" w:pos="4320"/>
        <w:tab w:val="clear" w:pos="8640"/>
        <w:tab w:val="center" w:pos="5040"/>
        <w:tab w:val="right" w:pos="10170"/>
      </w:tabs>
      <w:rPr>
        <w:rFonts w:ascii="Tahoma" w:hAnsi="Tahoma" w:cs="Tahoma"/>
        <w:sz w:val="20"/>
        <w:szCs w:val="20"/>
      </w:rPr>
    </w:pPr>
    <w:r>
      <w:rPr>
        <w:rFonts w:ascii="Tahoma" w:hAnsi="Tahoma" w:cs="Tahoma"/>
        <w:sz w:val="20"/>
        <w:szCs w:val="20"/>
      </w:rPr>
      <w:t>101</w:t>
    </w:r>
    <w:r w:rsidR="00C36EEA">
      <w:rPr>
        <w:rFonts w:ascii="Tahoma" w:hAnsi="Tahoma" w:cs="Tahoma"/>
        <w:sz w:val="20"/>
        <w:szCs w:val="20"/>
      </w:rPr>
      <w:t>433</w:t>
    </w:r>
    <w:r w:rsidR="00362B45" w:rsidRPr="00362B45">
      <w:rPr>
        <w:rFonts w:ascii="Tahoma" w:hAnsi="Tahoma" w:cs="Tahoma"/>
        <w:sz w:val="20"/>
        <w:szCs w:val="20"/>
      </w:rPr>
      <w:tab/>
    </w:r>
    <w:r w:rsidR="00BE2678">
      <w:rPr>
        <w:rFonts w:ascii="Tahoma" w:hAnsi="Tahoma" w:cs="Tahoma"/>
        <w:sz w:val="20"/>
        <w:szCs w:val="20"/>
      </w:rPr>
      <w:t>1 of 1</w:t>
    </w:r>
    <w:r w:rsidR="00362B45" w:rsidRPr="00362B45">
      <w:rPr>
        <w:rFonts w:ascii="Tahoma" w:hAnsi="Tahoma" w:cs="Tahoma"/>
        <w:sz w:val="20"/>
        <w:szCs w:val="20"/>
      </w:rPr>
      <w:tab/>
    </w:r>
    <w:r w:rsidR="00C36EEA">
      <w:rPr>
        <w:rFonts w:ascii="Tahoma" w:hAnsi="Tahoma" w:cs="Tahoma"/>
        <w:sz w:val="20"/>
        <w:szCs w:val="20"/>
      </w:rPr>
      <w:t>12</w:t>
    </w:r>
    <w:r w:rsidR="00BE2678">
      <w:rPr>
        <w:rFonts w:ascii="Tahoma" w:hAnsi="Tahoma" w:cs="Tahoma"/>
        <w:sz w:val="20"/>
        <w:szCs w:val="20"/>
      </w:rPr>
      <w:t>/</w:t>
    </w:r>
    <w:r w:rsidR="00C36EEA">
      <w:rPr>
        <w:rFonts w:ascii="Tahoma" w:hAnsi="Tahoma" w:cs="Tahoma"/>
        <w:sz w:val="20"/>
        <w:szCs w:val="20"/>
      </w:rPr>
      <w:t>20</w:t>
    </w:r>
    <w:r w:rsidR="00362B45" w:rsidRPr="00362B45">
      <w:rPr>
        <w:rFonts w:ascii="Tahoma" w:hAnsi="Tahoma" w:cs="Tahoma"/>
        <w:sz w:val="20"/>
        <w:szCs w:val="20"/>
      </w:rPr>
      <w:t xml:space="preserve"> – Issue </w:t>
    </w:r>
    <w:r w:rsidR="00C36EEA">
      <w:rPr>
        <w:rFonts w:ascii="Tahoma" w:hAnsi="Tahoma" w:cs="Tahoma"/>
        <w:sz w:val="20"/>
        <w:szCs w:val="2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1BBA6E" w14:textId="77777777" w:rsidR="00482C54" w:rsidRDefault="00482C54">
      <w:r>
        <w:separator/>
      </w:r>
    </w:p>
  </w:footnote>
  <w:footnote w:type="continuationSeparator" w:id="0">
    <w:p w14:paraId="725AF9BE" w14:textId="77777777" w:rsidR="00482C54" w:rsidRDefault="00482C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95B0AF"/>
    <w:multiLevelType w:val="hybridMultilevel"/>
    <w:tmpl w:val="13AD6704"/>
    <w:lvl w:ilvl="0" w:tplc="FFFFFFFF">
      <w:start w:val="1"/>
      <w:numFmt w:val="decimal"/>
      <w:lvlText w:val="%1"/>
      <w:lvlJc w:val="left"/>
      <w:rPr>
        <w:rFonts w:cs="Times New Roman"/>
      </w:rPr>
    </w:lvl>
    <w:lvl w:ilvl="1" w:tplc="FFFFFFFF">
      <w:start w:val="1"/>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gcm7le77qTsdv1vGYQ9pBjdnecx1TA60zpLZvTEqBZ0nTMZFNygW/Pxr0SdD8UmmDHen2SOxNciFF0eg24CrUA==" w:salt="8JspWp1jhSF7W8i3/uXOeQ=="/>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CAF"/>
    <w:rsid w:val="00030A5B"/>
    <w:rsid w:val="00054BB7"/>
    <w:rsid w:val="000C28C9"/>
    <w:rsid w:val="000D5F9E"/>
    <w:rsid w:val="00162E92"/>
    <w:rsid w:val="00163CA3"/>
    <w:rsid w:val="00172642"/>
    <w:rsid w:val="001B087D"/>
    <w:rsid w:val="00212D53"/>
    <w:rsid w:val="00230588"/>
    <w:rsid w:val="00236447"/>
    <w:rsid w:val="00260F79"/>
    <w:rsid w:val="00264111"/>
    <w:rsid w:val="00264C2A"/>
    <w:rsid w:val="002B6D38"/>
    <w:rsid w:val="0030598F"/>
    <w:rsid w:val="00324D4B"/>
    <w:rsid w:val="0033219B"/>
    <w:rsid w:val="00361B38"/>
    <w:rsid w:val="00362B45"/>
    <w:rsid w:val="003A7386"/>
    <w:rsid w:val="003E42FD"/>
    <w:rsid w:val="003F21EA"/>
    <w:rsid w:val="00433C96"/>
    <w:rsid w:val="00482C54"/>
    <w:rsid w:val="004D2581"/>
    <w:rsid w:val="00511764"/>
    <w:rsid w:val="00531B81"/>
    <w:rsid w:val="00542610"/>
    <w:rsid w:val="00596522"/>
    <w:rsid w:val="006301A9"/>
    <w:rsid w:val="006466F0"/>
    <w:rsid w:val="00672100"/>
    <w:rsid w:val="006D1094"/>
    <w:rsid w:val="006E7635"/>
    <w:rsid w:val="00785048"/>
    <w:rsid w:val="00806A59"/>
    <w:rsid w:val="008223A5"/>
    <w:rsid w:val="00830C04"/>
    <w:rsid w:val="00892A5E"/>
    <w:rsid w:val="008B5530"/>
    <w:rsid w:val="008F29DE"/>
    <w:rsid w:val="00993CA6"/>
    <w:rsid w:val="009C7AAD"/>
    <w:rsid w:val="009F744F"/>
    <w:rsid w:val="00AE2CAF"/>
    <w:rsid w:val="00AF662C"/>
    <w:rsid w:val="00B66B32"/>
    <w:rsid w:val="00B6723E"/>
    <w:rsid w:val="00BA1F50"/>
    <w:rsid w:val="00BC1E3B"/>
    <w:rsid w:val="00BE2678"/>
    <w:rsid w:val="00C06515"/>
    <w:rsid w:val="00C23300"/>
    <w:rsid w:val="00C36EEA"/>
    <w:rsid w:val="00C87421"/>
    <w:rsid w:val="00C90447"/>
    <w:rsid w:val="00CC6DF0"/>
    <w:rsid w:val="00CF08E6"/>
    <w:rsid w:val="00D406D8"/>
    <w:rsid w:val="00D64FB9"/>
    <w:rsid w:val="00D72733"/>
    <w:rsid w:val="00DD7AB0"/>
    <w:rsid w:val="00DF703D"/>
    <w:rsid w:val="00DF7A6C"/>
    <w:rsid w:val="00E042F4"/>
    <w:rsid w:val="00EC2B60"/>
    <w:rsid w:val="00ED49E3"/>
    <w:rsid w:val="00EE2066"/>
    <w:rsid w:val="00EF04DB"/>
    <w:rsid w:val="00F64366"/>
    <w:rsid w:val="00F95546"/>
    <w:rsid w:val="00FA2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E1621E"/>
  <w15:chartTrackingRefBased/>
  <w15:docId w15:val="{F0CE1109-E71A-481C-8CBF-BBF40CEC1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Century Schoolbook" w:hAnsi="Century Schoolbook" w:cs="Century Schoolbook"/>
      <w:color w:val="000000"/>
      <w:sz w:val="24"/>
      <w:szCs w:val="24"/>
    </w:rPr>
  </w:style>
  <w:style w:type="paragraph" w:customStyle="1" w:styleId="CM1">
    <w:name w:val="CM1"/>
    <w:basedOn w:val="Default"/>
    <w:next w:val="Default"/>
    <w:pPr>
      <w:spacing w:line="288" w:lineRule="atLeast"/>
    </w:pPr>
    <w:rPr>
      <w:rFonts w:cs="Times New Roman"/>
      <w:color w:val="auto"/>
    </w:rPr>
  </w:style>
  <w:style w:type="paragraph" w:customStyle="1" w:styleId="CM8">
    <w:name w:val="CM8"/>
    <w:basedOn w:val="Default"/>
    <w:next w:val="Default"/>
    <w:pPr>
      <w:spacing w:after="288"/>
    </w:pPr>
    <w:rPr>
      <w:rFonts w:cs="Times New Roman"/>
      <w:color w:val="auto"/>
    </w:rPr>
  </w:style>
  <w:style w:type="paragraph" w:customStyle="1" w:styleId="CM2">
    <w:name w:val="CM2"/>
    <w:basedOn w:val="Default"/>
    <w:next w:val="Default"/>
    <w:pPr>
      <w:spacing w:line="288" w:lineRule="atLeast"/>
    </w:pPr>
    <w:rPr>
      <w:rFonts w:cs="Times New Roman"/>
      <w:color w:val="auto"/>
    </w:rPr>
  </w:style>
  <w:style w:type="paragraph" w:customStyle="1" w:styleId="CM6">
    <w:name w:val="CM6"/>
    <w:basedOn w:val="Default"/>
    <w:next w:val="Default"/>
    <w:rPr>
      <w:rFonts w:cs="Times New Roman"/>
      <w:color w:val="auto"/>
    </w:rPr>
  </w:style>
  <w:style w:type="paragraph" w:customStyle="1" w:styleId="CM9">
    <w:name w:val="CM9"/>
    <w:basedOn w:val="Default"/>
    <w:next w:val="Default"/>
    <w:pPr>
      <w:spacing w:after="215"/>
    </w:pPr>
    <w:rPr>
      <w:rFonts w:cs="Times New Roman"/>
      <w:color w:val="auto"/>
    </w:rPr>
  </w:style>
  <w:style w:type="paragraph" w:customStyle="1" w:styleId="CM7">
    <w:name w:val="CM7"/>
    <w:basedOn w:val="Default"/>
    <w:next w:val="Default"/>
    <w:rPr>
      <w:rFonts w:cs="Times New Roman"/>
      <w:color w:val="auto"/>
    </w:rPr>
  </w:style>
  <w:style w:type="paragraph" w:customStyle="1" w:styleId="CM4">
    <w:name w:val="CM4"/>
    <w:basedOn w:val="Default"/>
    <w:next w:val="Default"/>
    <w:pPr>
      <w:spacing w:line="288" w:lineRule="atLeast"/>
    </w:pPr>
    <w:rPr>
      <w:rFonts w:cs="Times New Roman"/>
      <w:color w:val="auto"/>
    </w:rPr>
  </w:style>
  <w:style w:type="paragraph" w:styleId="Header">
    <w:name w:val="header"/>
    <w:basedOn w:val="Normal"/>
    <w:rsid w:val="00362B45"/>
    <w:pPr>
      <w:tabs>
        <w:tab w:val="center" w:pos="4320"/>
        <w:tab w:val="right" w:pos="8640"/>
      </w:tabs>
    </w:pPr>
  </w:style>
  <w:style w:type="paragraph" w:styleId="Footer">
    <w:name w:val="footer"/>
    <w:basedOn w:val="Normal"/>
    <w:rsid w:val="00362B45"/>
    <w:pPr>
      <w:tabs>
        <w:tab w:val="center" w:pos="4320"/>
        <w:tab w:val="right" w:pos="8640"/>
      </w:tabs>
    </w:pPr>
  </w:style>
  <w:style w:type="table" w:styleId="TableGrid">
    <w:name w:val="Table Grid"/>
    <w:basedOn w:val="TableNormal"/>
    <w:rsid w:val="005426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A2D40FC003FA489EEE5D2E3D3C6BDE" ma:contentTypeVersion="13" ma:contentTypeDescription="Create a new document." ma:contentTypeScope="" ma:versionID="49838cf0925bfc5bad32c1cc99708699">
  <xsd:schema xmlns:xsd="http://www.w3.org/2001/XMLSchema" xmlns:xs="http://www.w3.org/2001/XMLSchema" xmlns:p="http://schemas.microsoft.com/office/2006/metadata/properties" xmlns:ns3="7a080291-0b6d-487f-ae0b-7c7fa77fd5aa" xmlns:ns4="0d3bd904-cdd0-4bdc-8dc4-ebdd9c969872" targetNamespace="http://schemas.microsoft.com/office/2006/metadata/properties" ma:root="true" ma:fieldsID="4eda3cc4c28c1a00df42de40abe13ce9" ns3:_="" ns4:_="">
    <xsd:import namespace="7a080291-0b6d-487f-ae0b-7c7fa77fd5aa"/>
    <xsd:import namespace="0d3bd904-cdd0-4bdc-8dc4-ebdd9c96987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080291-0b6d-487f-ae0b-7c7fa77fd5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3bd904-cdd0-4bdc-8dc4-ebdd9c96987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FA337-2BCF-4E87-B7F2-266A4D83BE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080291-0b6d-487f-ae0b-7c7fa77fd5aa"/>
    <ds:schemaRef ds:uri="0d3bd904-cdd0-4bdc-8dc4-ebdd9c9698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3F3169-0210-4A6D-BDC6-241D26FC9CD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791B2FA-25AA-498D-9D81-2EB143E92887}">
  <ds:schemaRefs>
    <ds:schemaRef ds:uri="http://schemas.microsoft.com/sharepoint/v3/contenttype/forms"/>
  </ds:schemaRefs>
</ds:datastoreItem>
</file>

<file path=customXml/itemProps4.xml><?xml version="1.0" encoding="utf-8"?>
<ds:datastoreItem xmlns:ds="http://schemas.openxmlformats.org/officeDocument/2006/customXml" ds:itemID="{B4D3AC88-4576-40AA-AA76-36821D315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697</Words>
  <Characters>3354</Characters>
  <Application>Microsoft Office Word</Application>
  <DocSecurity>0</DocSecurity>
  <Lines>27</Lines>
  <Paragraphs>8</Paragraphs>
  <ScaleCrop>false</ScaleCrop>
  <HeadingPairs>
    <vt:vector size="2" baseType="variant">
      <vt:variant>
        <vt:lpstr>Title</vt:lpstr>
      </vt:variant>
      <vt:variant>
        <vt:i4>1</vt:i4>
      </vt:variant>
    </vt:vector>
  </HeadingPairs>
  <TitlesOfParts>
    <vt:vector size="1" baseType="lpstr">
      <vt:lpstr>101779 - Documentation Release - Convert to WOD.indd</vt:lpstr>
    </vt:vector>
  </TitlesOfParts>
  <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101779 - Documentation Release - Convert to WOD.indd</dc:title>
  <dc:subject/>
  <dc:creator>Jnelson</dc:creator>
  <cp:keywords/>
  <cp:lastModifiedBy>Derrick Mashaney</cp:lastModifiedBy>
  <cp:revision>3</cp:revision>
  <cp:lastPrinted>2009-01-08T16:16:00Z</cp:lastPrinted>
  <dcterms:created xsi:type="dcterms:W3CDTF">2020-11-30T17:14:00Z</dcterms:created>
  <dcterms:modified xsi:type="dcterms:W3CDTF">2020-11-30T17:14:00Z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0x0101006DA2D40FC003FA489EEE5D2E3D3C6BDE</vt:lpwstr>
  </property>
</Properties>
</file>